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80D6" w14:textId="427DAE20" w:rsidR="00AB5BDF" w:rsidRPr="00AB5BDF" w:rsidRDefault="00AB5BDF" w:rsidP="00AB5B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B5BDF">
        <w:rPr>
          <w:rFonts w:ascii="Times New Roman" w:hAnsi="Times New Roman" w:cs="Times New Roman"/>
          <w:b/>
        </w:rPr>
        <w:t>Załącznik nr 4 do protokołu posiedzenia Senatu ASP w dniu 29.10.2019</w:t>
      </w:r>
    </w:p>
    <w:p w14:paraId="7F4923C8" w14:textId="5F1236EF" w:rsidR="00AB5BDF" w:rsidRPr="00AB5BDF" w:rsidRDefault="00AB5BDF" w:rsidP="00AB5BDF">
      <w:pPr>
        <w:spacing w:line="259" w:lineRule="auto"/>
        <w:rPr>
          <w:rFonts w:ascii="Times New Roman" w:hAnsi="Times New Roman" w:cs="Times New Roman"/>
          <w:b/>
        </w:rPr>
      </w:pPr>
      <w:r w:rsidRPr="00AB5BDF">
        <w:rPr>
          <w:rFonts w:ascii="Times New Roman" w:hAnsi="Times New Roman" w:cs="Times New Roman"/>
          <w:b/>
        </w:rPr>
        <w:tab/>
      </w:r>
      <w:r w:rsidRPr="00AB5BDF">
        <w:rPr>
          <w:rFonts w:ascii="Times New Roman" w:hAnsi="Times New Roman" w:cs="Times New Roman"/>
          <w:b/>
        </w:rPr>
        <w:tab/>
      </w:r>
      <w:r w:rsidRPr="00AB5BDF">
        <w:rPr>
          <w:rFonts w:ascii="Times New Roman" w:hAnsi="Times New Roman" w:cs="Times New Roman"/>
          <w:b/>
        </w:rPr>
        <w:tab/>
      </w:r>
      <w:r w:rsidRPr="00AB5BDF">
        <w:rPr>
          <w:rFonts w:ascii="Times New Roman" w:hAnsi="Times New Roman" w:cs="Times New Roman"/>
          <w:b/>
        </w:rPr>
        <w:tab/>
      </w:r>
      <w:r w:rsidRPr="00AB5BDF">
        <w:rPr>
          <w:rFonts w:ascii="Times New Roman" w:hAnsi="Times New Roman" w:cs="Times New Roman"/>
          <w:b/>
        </w:rPr>
        <w:tab/>
      </w:r>
      <w:r w:rsidRPr="00AB5BDF">
        <w:rPr>
          <w:rFonts w:ascii="Times New Roman" w:hAnsi="Times New Roman" w:cs="Times New Roman"/>
          <w:b/>
        </w:rPr>
        <w:tab/>
      </w:r>
      <w:r w:rsidRPr="00AB5BDF">
        <w:rPr>
          <w:rFonts w:ascii="Times New Roman" w:hAnsi="Times New Roman" w:cs="Times New Roman"/>
          <w:b/>
        </w:rPr>
        <w:tab/>
      </w:r>
    </w:p>
    <w:p w14:paraId="33EEBC4C" w14:textId="77777777" w:rsidR="00AB5BDF" w:rsidRPr="00AB5BDF" w:rsidRDefault="00AB5BDF" w:rsidP="00AB5BDF">
      <w:pPr>
        <w:spacing w:line="259" w:lineRule="auto"/>
        <w:rPr>
          <w:rFonts w:ascii="Times New Roman" w:eastAsiaTheme="minorHAnsi" w:hAnsi="Times New Roman" w:cs="Times New Roman"/>
        </w:rPr>
      </w:pPr>
    </w:p>
    <w:p w14:paraId="68BA8733" w14:textId="77777777" w:rsidR="00AB5BDF" w:rsidRPr="00AB5BDF" w:rsidRDefault="00AB5BDF" w:rsidP="00AB5B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>Uchwała nr 66/2019</w:t>
      </w:r>
    </w:p>
    <w:p w14:paraId="56E19654" w14:textId="77777777" w:rsidR="00AB5BDF" w:rsidRPr="00AB5BDF" w:rsidRDefault="00AB5BDF" w:rsidP="00AB5B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>Senatu Akademii Sztuk Pięknych im. Jana Matejki w Krakowie</w:t>
      </w:r>
    </w:p>
    <w:p w14:paraId="2750F673" w14:textId="77777777" w:rsidR="00AB5BDF" w:rsidRPr="00AB5BDF" w:rsidRDefault="00AB5BDF" w:rsidP="00AB5B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>z dnia 29 października 2019 r.</w:t>
      </w:r>
    </w:p>
    <w:p w14:paraId="16F28D84" w14:textId="58D2692E" w:rsidR="00AB5BDF" w:rsidRPr="00AB5BDF" w:rsidRDefault="00AB5BDF" w:rsidP="00AB5B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2BD146" w14:textId="4ECAA0E6" w:rsidR="00AB5BDF" w:rsidRPr="00AB5BDF" w:rsidRDefault="00AB5BDF" w:rsidP="00AB5BDF">
      <w:pPr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 xml:space="preserve">w sprawie: </w:t>
      </w:r>
      <w:bookmarkStart w:id="0" w:name="_GoBack"/>
      <w:bookmarkEnd w:id="0"/>
      <w:r w:rsidRPr="00AB5BDF">
        <w:rPr>
          <w:rFonts w:ascii="Times New Roman" w:eastAsia="Times New Roman" w:hAnsi="Times New Roman" w:cs="Times New Roman"/>
          <w:b/>
          <w:sz w:val="24"/>
          <w:szCs w:val="24"/>
        </w:rPr>
        <w:t xml:space="preserve">uchylenia uchwały nr 18/2018 Senatu Akademii Sztuk Pięknych im. Jana Matejki w Krakowie z dnia 24 kwietnia 2018 roku w sprawie </w:t>
      </w:r>
      <w:r w:rsidRPr="00AB5BDF">
        <w:rPr>
          <w:rFonts w:ascii="Times New Roman" w:eastAsiaTheme="minorHAnsi" w:hAnsi="Times New Roman" w:cs="Times New Roman"/>
          <w:b/>
          <w:sz w:val="24"/>
          <w:szCs w:val="24"/>
        </w:rPr>
        <w:t>zatwierdzenia wzoru umowy o przeprowadzenie procedury potwierdzania efektów uczenia się</w:t>
      </w:r>
    </w:p>
    <w:p w14:paraId="16085FD8" w14:textId="77777777" w:rsidR="00AB5BDF" w:rsidRPr="00AB5BDF" w:rsidRDefault="00AB5BDF" w:rsidP="00AB5B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1AD38" w14:textId="77777777" w:rsidR="00AB5BDF" w:rsidRPr="00AB5BDF" w:rsidRDefault="00AB5BDF" w:rsidP="00AB5BDF">
      <w:pPr>
        <w:rPr>
          <w:rFonts w:ascii="Times New Roman" w:eastAsia="Times New Roman" w:hAnsi="Times New Roman" w:cs="Times New Roman"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>Działając na podstawie art. 28 ust. 1 pkt 16 ustawy z dnia 20 lipca 2018 r. Prawo o szkolnictwie wyższym i nauce (Dz. U. z 2018 r. poz. 1668 z późn. zm.) Senat Akademii Sztuk Pięknych im. Jana Matejki w Krakowie uchwala, co następuje:</w:t>
      </w:r>
    </w:p>
    <w:p w14:paraId="0A6F2FB0" w14:textId="77777777" w:rsidR="00AB5BDF" w:rsidRPr="00AB5BDF" w:rsidRDefault="00AB5BDF" w:rsidP="00AB5B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66852D74" w14:textId="77777777" w:rsidR="00AB5BDF" w:rsidRPr="00AB5BDF" w:rsidRDefault="00AB5BDF" w:rsidP="00AB5BDF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>Traci moc uchwała nr 18/2018 Senatu Akademii Sztuk Pięknych im. Jana Matejki w Krakowie z dnia 24 kwietnia 2018 roku w sprawie zatwierdzenia wzoru umowy o przeprowadzenie procedury potwierdzania efektów uczenia się</w:t>
      </w:r>
    </w:p>
    <w:p w14:paraId="1E2DB607" w14:textId="77777777" w:rsidR="00AB5BDF" w:rsidRPr="00AB5BDF" w:rsidRDefault="00AB5BDF" w:rsidP="00AB5B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CD9D2" w14:textId="77777777" w:rsidR="00AB5BDF" w:rsidRPr="00AB5BDF" w:rsidRDefault="00AB5BDF" w:rsidP="00AB5B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BDF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342D3EBB" w14:textId="77777777" w:rsidR="00AB5BDF" w:rsidRPr="00AB5BDF" w:rsidRDefault="00AB5BDF" w:rsidP="00AB5BDF">
      <w:pPr>
        <w:spacing w:line="259" w:lineRule="auto"/>
        <w:rPr>
          <w:rFonts w:ascii="Times New Roman" w:eastAsiaTheme="minorHAnsi" w:hAnsi="Times New Roman" w:cs="Times New Roman"/>
          <w:sz w:val="24"/>
        </w:rPr>
      </w:pPr>
      <w:r w:rsidRPr="00AB5BDF">
        <w:rPr>
          <w:rFonts w:ascii="Times New Roman" w:eastAsiaTheme="minorHAnsi" w:hAnsi="Times New Roman" w:cs="Times New Roman"/>
          <w:sz w:val="24"/>
        </w:rPr>
        <w:t>Uchwała wchodzi w życie z dniem podjęcia.</w:t>
      </w:r>
    </w:p>
    <w:p w14:paraId="46CC65EC" w14:textId="77777777" w:rsidR="00AB5BDF" w:rsidRDefault="00AB5BDF" w:rsidP="00AB5BDF">
      <w:pPr>
        <w:rPr>
          <w:sz w:val="24"/>
          <w:szCs w:val="24"/>
        </w:rPr>
      </w:pPr>
    </w:p>
    <w:p w14:paraId="2A6EEE58" w14:textId="77777777" w:rsidR="00AB5BDF" w:rsidRDefault="00AB5BDF" w:rsidP="00AB5BDF">
      <w:pPr>
        <w:rPr>
          <w:sz w:val="24"/>
          <w:szCs w:val="24"/>
        </w:rPr>
      </w:pPr>
    </w:p>
    <w:p w14:paraId="7CBA771D" w14:textId="77777777" w:rsidR="00AB5BDF" w:rsidRDefault="00AB5BDF" w:rsidP="00AB5BDF">
      <w:pPr>
        <w:ind w:firstLine="708"/>
        <w:rPr>
          <w:sz w:val="24"/>
          <w:szCs w:val="24"/>
        </w:rPr>
      </w:pPr>
    </w:p>
    <w:p w14:paraId="2369FBEA" w14:textId="77777777" w:rsidR="00D600C7" w:rsidRPr="005F677B" w:rsidRDefault="00D600C7" w:rsidP="00801A2E">
      <w:pPr>
        <w:rPr>
          <w:rFonts w:ascii="Times New Roman" w:hAnsi="Times New Roman" w:cs="Times New Roman"/>
        </w:rPr>
      </w:pPr>
    </w:p>
    <w:sectPr w:rsidR="00D600C7" w:rsidRPr="005F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6184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55117"/>
    <w:multiLevelType w:val="hybridMultilevel"/>
    <w:tmpl w:val="69B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E"/>
    <w:rsid w:val="002D0B44"/>
    <w:rsid w:val="005F677B"/>
    <w:rsid w:val="00801A2E"/>
    <w:rsid w:val="00AB5BDF"/>
    <w:rsid w:val="00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27D"/>
  <w15:chartTrackingRefBased/>
  <w15:docId w15:val="{61E1F968-564D-40BA-880E-056EFF71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A2E"/>
    <w:pPr>
      <w:spacing w:line="252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6FCCBEEEAE4B89237CB8A2656893" ma:contentTypeVersion="5" ma:contentTypeDescription="Create a new document." ma:contentTypeScope="" ma:versionID="e74b86481c739be7d82cda64eca4c1cb">
  <xsd:schema xmlns:xsd="http://www.w3.org/2001/XMLSchema" xmlns:xs="http://www.w3.org/2001/XMLSchema" xmlns:p="http://schemas.microsoft.com/office/2006/metadata/properties" xmlns:ns3="3b742f24-fc61-494a-9a62-76e410bf80ff" targetNamespace="http://schemas.microsoft.com/office/2006/metadata/properties" ma:root="true" ma:fieldsID="896c10ae8a95eed8c2b0bd8c04707481" ns3:_="">
    <xsd:import namespace="3b742f24-fc61-494a-9a62-76e410bf80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42f24-fc61-494a-9a62-76e410bf8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AE5FF-4636-4C00-8B60-21B3807A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42f24-fc61-494a-9a62-76e410bf8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6E720-08EC-44ED-A701-B6DAD9D82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DEA4D-19D0-446D-AA1C-6D071B5BA8C0}">
  <ds:schemaRefs>
    <ds:schemaRef ds:uri="http://purl.org/dc/dcmitype/"/>
    <ds:schemaRef ds:uri="3b742f24-fc61-494a-9a62-76e410bf80f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Badowska</dc:creator>
  <cp:keywords/>
  <dc:description/>
  <cp:lastModifiedBy>Paulina Badowska</cp:lastModifiedBy>
  <cp:revision>2</cp:revision>
  <cp:lastPrinted>2019-11-26T11:51:00Z</cp:lastPrinted>
  <dcterms:created xsi:type="dcterms:W3CDTF">2019-11-26T11:52:00Z</dcterms:created>
  <dcterms:modified xsi:type="dcterms:W3CDTF">2019-11-26T11:52:00Z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0x010100B9036FCCBEEEAE4B89237CB8A2656893</vt:lpwstr>
  </property>
</Properties>
</file>