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A20DB" w14:textId="742FBFB9" w:rsidR="002F5E30" w:rsidRPr="002F5E30" w:rsidRDefault="002F5E30" w:rsidP="002F5E3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5E30"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  <w:b/>
        </w:rPr>
        <w:t xml:space="preserve"> </w:t>
      </w:r>
      <w:r w:rsidRPr="002F5E30">
        <w:rPr>
          <w:rFonts w:ascii="Times New Roman" w:hAnsi="Times New Roman" w:cs="Times New Roman"/>
          <w:b/>
        </w:rPr>
        <w:t>do protokołu posiedzenia Senatu ASP w dniu 29.10.2019</w:t>
      </w:r>
    </w:p>
    <w:p w14:paraId="157F1861" w14:textId="0C1C1CA8" w:rsidR="002F5E30" w:rsidRPr="002F5E30" w:rsidRDefault="002F5E30" w:rsidP="002F5E3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7D705DF" w14:textId="77777777" w:rsidR="002F5E30" w:rsidRPr="002F5E30" w:rsidRDefault="002F5E30" w:rsidP="002F5E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E30">
        <w:rPr>
          <w:rFonts w:ascii="Times New Roman" w:eastAsia="Times New Roman" w:hAnsi="Times New Roman" w:cs="Times New Roman"/>
          <w:sz w:val="24"/>
          <w:szCs w:val="24"/>
        </w:rPr>
        <w:t>Uchwała nr 67/2019</w:t>
      </w:r>
    </w:p>
    <w:p w14:paraId="1F09248A" w14:textId="77777777" w:rsidR="002F5E30" w:rsidRPr="002F5E30" w:rsidRDefault="002F5E30" w:rsidP="002F5E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E30">
        <w:rPr>
          <w:rFonts w:ascii="Times New Roman" w:eastAsia="Times New Roman" w:hAnsi="Times New Roman" w:cs="Times New Roman"/>
          <w:sz w:val="24"/>
          <w:szCs w:val="24"/>
        </w:rPr>
        <w:t>Senatu Akademii Sztuk Pięknych im. Jana Matejki w Krakowie</w:t>
      </w:r>
    </w:p>
    <w:p w14:paraId="3CCB8485" w14:textId="77777777" w:rsidR="002F5E30" w:rsidRPr="002F5E30" w:rsidRDefault="002F5E30" w:rsidP="002F5E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E30">
        <w:rPr>
          <w:rFonts w:ascii="Times New Roman" w:eastAsia="Times New Roman" w:hAnsi="Times New Roman" w:cs="Times New Roman"/>
          <w:sz w:val="24"/>
          <w:szCs w:val="24"/>
        </w:rPr>
        <w:t>z dnia 29 października 2019 r.</w:t>
      </w:r>
      <w:bookmarkStart w:id="0" w:name="_GoBack"/>
      <w:bookmarkEnd w:id="0"/>
    </w:p>
    <w:p w14:paraId="66A7B99B" w14:textId="77777777" w:rsidR="002F5E30" w:rsidRPr="002F5E30" w:rsidRDefault="002F5E30" w:rsidP="002F5E3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9EEBFFF" w14:textId="3E1A2650" w:rsidR="002F5E30" w:rsidRPr="002F5E30" w:rsidRDefault="002F5E30" w:rsidP="002F5E3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5E30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E30">
        <w:rPr>
          <w:rFonts w:ascii="Times New Roman" w:hAnsi="Times New Roman" w:cs="Times New Roman"/>
          <w:b/>
          <w:sz w:val="24"/>
          <w:szCs w:val="24"/>
        </w:rPr>
        <w:t>wyrażenia zgody na rozporządzenie obligacjami skarbowymi</w:t>
      </w:r>
    </w:p>
    <w:p w14:paraId="6748817C" w14:textId="77777777" w:rsidR="002F5E30" w:rsidRPr="002F5E30" w:rsidRDefault="002F5E30" w:rsidP="002F5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6DA339" w14:textId="63EC1042" w:rsidR="002F5E30" w:rsidRPr="002F5E30" w:rsidRDefault="002F5E30" w:rsidP="002F5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E30">
        <w:rPr>
          <w:rFonts w:ascii="Times New Roman" w:hAnsi="Times New Roman" w:cs="Times New Roman"/>
          <w:sz w:val="24"/>
          <w:szCs w:val="24"/>
        </w:rPr>
        <w:t xml:space="preserve">Na podstawie § 95 ust. 3 Statutu Akademii Sztuk Pięknych im. Jana Matejki w Krakowie, uchwala się, co następuje: </w:t>
      </w:r>
    </w:p>
    <w:p w14:paraId="431B62E7" w14:textId="77777777" w:rsidR="002F5E30" w:rsidRPr="002F5E30" w:rsidRDefault="002F5E30" w:rsidP="002F5E3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E30">
        <w:rPr>
          <w:rFonts w:ascii="Times New Roman" w:hAnsi="Times New Roman" w:cs="Times New Roman"/>
          <w:sz w:val="24"/>
          <w:szCs w:val="24"/>
        </w:rPr>
        <w:t>§1</w:t>
      </w:r>
    </w:p>
    <w:p w14:paraId="0CADFD4F" w14:textId="77777777" w:rsidR="002F5E30" w:rsidRPr="002F5E30" w:rsidRDefault="002F5E30" w:rsidP="002F5E3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E30">
        <w:rPr>
          <w:rFonts w:ascii="Times New Roman" w:eastAsia="Times New Roman" w:hAnsi="Times New Roman" w:cs="Times New Roman"/>
          <w:sz w:val="24"/>
          <w:szCs w:val="24"/>
        </w:rPr>
        <w:t>1. Senat wyraża zgodę na rozporządzenie obligacjami skarbowymi w kwocie nominalnej 6 000 000,00 zł (słownie: sześć milionów złotych) poprzez zbycie przed terminem ich wykupu, tj. przed 31 maja 2021 r.</w:t>
      </w:r>
    </w:p>
    <w:p w14:paraId="41B64457" w14:textId="465C9D96" w:rsidR="002F5E30" w:rsidRPr="002F5E30" w:rsidRDefault="002F5E30" w:rsidP="00DF58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E30">
        <w:rPr>
          <w:rFonts w:ascii="Times New Roman" w:eastAsia="Times New Roman" w:hAnsi="Times New Roman" w:cs="Times New Roman"/>
          <w:sz w:val="24"/>
          <w:szCs w:val="24"/>
        </w:rPr>
        <w:t xml:space="preserve">2. Senat wyraża zgodę na przeznaczenie środków uzyskanych ze zbycia obligacji na finansowanie inwestycji w budynku przy ul. Syrokomli 21 w Krakowie. </w:t>
      </w:r>
    </w:p>
    <w:p w14:paraId="08689979" w14:textId="77777777" w:rsidR="002F5E30" w:rsidRPr="002F5E30" w:rsidRDefault="002F5E30" w:rsidP="002F5E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E30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013DCA6F" w14:textId="7FD04F25" w:rsidR="002F5E30" w:rsidRPr="00DF581F" w:rsidRDefault="002F5E30" w:rsidP="00DF581F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F5E30">
        <w:rPr>
          <w:rFonts w:ascii="Times New Roman" w:eastAsiaTheme="minorHAnsi" w:hAnsi="Times New Roman" w:cs="Times New Roman"/>
          <w:sz w:val="24"/>
          <w:szCs w:val="24"/>
        </w:rPr>
        <w:t>Uchwała wchodzi w życie z dniem podjęcia.</w:t>
      </w:r>
    </w:p>
    <w:p w14:paraId="3A8BB64D" w14:textId="77777777" w:rsidR="002F5E30" w:rsidRPr="002F5E30" w:rsidRDefault="002F5E30" w:rsidP="002F5E3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E30">
        <w:rPr>
          <w:rFonts w:ascii="Times New Roman" w:hAnsi="Times New Roman" w:cs="Times New Roman"/>
          <w:sz w:val="24"/>
          <w:szCs w:val="24"/>
        </w:rPr>
        <w:t>§3</w:t>
      </w:r>
    </w:p>
    <w:p w14:paraId="1CDD87BC" w14:textId="77777777" w:rsidR="002F5E30" w:rsidRPr="002F5E30" w:rsidRDefault="002F5E30" w:rsidP="002F5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E30">
        <w:rPr>
          <w:rFonts w:ascii="Times New Roman" w:hAnsi="Times New Roman" w:cs="Times New Roman"/>
          <w:sz w:val="24"/>
          <w:szCs w:val="24"/>
        </w:rPr>
        <w:t xml:space="preserve">Wykonanie uchwały Senat powierza kanclerz i kwestorowi ASP w Krakowie. </w:t>
      </w:r>
    </w:p>
    <w:p w14:paraId="46CC65EC" w14:textId="77777777" w:rsidR="00AB5BDF" w:rsidRPr="002F5E30" w:rsidRDefault="00AB5BDF" w:rsidP="00AB5BDF">
      <w:pPr>
        <w:rPr>
          <w:rFonts w:ascii="Times New Roman" w:hAnsi="Times New Roman" w:cs="Times New Roman"/>
          <w:sz w:val="24"/>
          <w:szCs w:val="24"/>
        </w:rPr>
      </w:pPr>
    </w:p>
    <w:p w14:paraId="2A6EEE58" w14:textId="77777777" w:rsidR="00AB5BDF" w:rsidRPr="002F5E30" w:rsidRDefault="00AB5BDF" w:rsidP="00AB5BDF">
      <w:pPr>
        <w:rPr>
          <w:rFonts w:ascii="Times New Roman" w:hAnsi="Times New Roman" w:cs="Times New Roman"/>
          <w:sz w:val="24"/>
          <w:szCs w:val="24"/>
        </w:rPr>
      </w:pPr>
    </w:p>
    <w:p w14:paraId="7CBA771D" w14:textId="77777777" w:rsidR="00AB5BDF" w:rsidRPr="002F5E30" w:rsidRDefault="00AB5BDF" w:rsidP="00AB5B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69FBEA" w14:textId="77777777" w:rsidR="00D600C7" w:rsidRPr="002F5E30" w:rsidRDefault="00D600C7" w:rsidP="00801A2E">
      <w:pPr>
        <w:rPr>
          <w:rFonts w:ascii="Times New Roman" w:hAnsi="Times New Roman" w:cs="Times New Roman"/>
        </w:rPr>
      </w:pPr>
    </w:p>
    <w:sectPr w:rsidR="00D600C7" w:rsidRPr="002F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6184"/>
    <w:multiLevelType w:val="hybridMultilevel"/>
    <w:tmpl w:val="69B8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5117"/>
    <w:multiLevelType w:val="hybridMultilevel"/>
    <w:tmpl w:val="69B8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2E"/>
    <w:rsid w:val="002D0B44"/>
    <w:rsid w:val="002F5E30"/>
    <w:rsid w:val="005F677B"/>
    <w:rsid w:val="00801A2E"/>
    <w:rsid w:val="00AB5BDF"/>
    <w:rsid w:val="00D600C7"/>
    <w:rsid w:val="00D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A27D"/>
  <w15:chartTrackingRefBased/>
  <w15:docId w15:val="{61E1F968-564D-40BA-880E-056EFF71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2E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6FCCBEEEAE4B89237CB8A2656893" ma:contentTypeVersion="5" ma:contentTypeDescription="Create a new document." ma:contentTypeScope="" ma:versionID="e74b86481c739be7d82cda64eca4c1cb">
  <xsd:schema xmlns:xsd="http://www.w3.org/2001/XMLSchema" xmlns:xs="http://www.w3.org/2001/XMLSchema" xmlns:p="http://schemas.microsoft.com/office/2006/metadata/properties" xmlns:ns3="3b742f24-fc61-494a-9a62-76e410bf80ff" targetNamespace="http://schemas.microsoft.com/office/2006/metadata/properties" ma:root="true" ma:fieldsID="896c10ae8a95eed8c2b0bd8c04707481" ns3:_="">
    <xsd:import namespace="3b742f24-fc61-494a-9a62-76e410bf8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42f24-fc61-494a-9a62-76e410bf8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AE5FF-4636-4C00-8B60-21B3807A8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42f24-fc61-494a-9a62-76e410bf8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6E720-08EC-44ED-A701-B6DAD9D82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DEA4D-19D0-446D-AA1C-6D071B5BA8C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b742f24-fc61-494a-9a62-76e410bf80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Badowska</dc:creator>
  <cp:keywords/>
  <dc:description/>
  <cp:lastModifiedBy>Paulina Badowska</cp:lastModifiedBy>
  <cp:revision>2</cp:revision>
  <cp:lastPrinted>2019-11-26T11:51:00Z</cp:lastPrinted>
  <dcterms:created xsi:type="dcterms:W3CDTF">2019-11-26T12:04:00Z</dcterms:created>
  <dcterms:modified xsi:type="dcterms:W3CDTF">2019-11-26T12:04:00Z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0x010100B9036FCCBEEEAE4B89237CB8A2656893</vt:lpwstr>
  </property>
</Properties>
</file>