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B4" w:rsidRPr="00B904FA" w:rsidRDefault="00E36FB4" w:rsidP="00E36FB4">
      <w:pPr>
        <w:spacing w:after="0" w:line="240" w:lineRule="auto"/>
        <w:ind w:left="708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</w:t>
      </w:r>
      <w:r w:rsidRPr="00B904FA">
        <w:rPr>
          <w:rFonts w:ascii="Times New Roman" w:eastAsiaTheme="minorEastAsia" w:hAnsi="Times New Roman" w:cs="Times New Roman"/>
        </w:rPr>
        <w:t xml:space="preserve">Załącznik nr 3  </w:t>
      </w:r>
    </w:p>
    <w:p w:rsidR="00E36FB4" w:rsidRPr="00B904FA" w:rsidRDefault="00E36FB4" w:rsidP="00E36F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B904FA">
        <w:rPr>
          <w:rFonts w:ascii="Times New Roman" w:eastAsiaTheme="minorEastAsia" w:hAnsi="Times New Roman" w:cs="Times New Roman"/>
        </w:rPr>
        <w:t xml:space="preserve">                                                             do protokołu posiedzenia Senatu ASP w dniu 25.02.2020 roku </w:t>
      </w:r>
    </w:p>
    <w:p w:rsidR="00E36FB4" w:rsidRDefault="00E36FB4" w:rsidP="00E36FB4">
      <w:pPr>
        <w:spacing w:line="252" w:lineRule="auto"/>
        <w:jc w:val="both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E36FB4" w:rsidRPr="00A446AD" w:rsidRDefault="00E36FB4" w:rsidP="00E36FB4">
      <w:pPr>
        <w:spacing w:line="252" w:lineRule="auto"/>
        <w:jc w:val="both"/>
        <w:rPr>
          <w:rFonts w:ascii="Times New Roman" w:eastAsiaTheme="minorEastAsia" w:hAnsi="Times New Roman" w:cs="Times New Roman"/>
        </w:rPr>
      </w:pPr>
    </w:p>
    <w:p w:rsidR="00E36FB4" w:rsidRPr="00B904FA" w:rsidRDefault="00E36FB4" w:rsidP="00E36F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904FA">
        <w:rPr>
          <w:rFonts w:ascii="Times New Roman" w:eastAsiaTheme="minorEastAsia" w:hAnsi="Times New Roman" w:cs="Times New Roman"/>
          <w:b/>
          <w:sz w:val="24"/>
          <w:szCs w:val="24"/>
        </w:rPr>
        <w:t>Uchwała nr 9/2020</w:t>
      </w:r>
    </w:p>
    <w:p w:rsidR="00E36FB4" w:rsidRPr="00B904FA" w:rsidRDefault="00E36FB4" w:rsidP="00E36F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904FA">
        <w:rPr>
          <w:rFonts w:ascii="Times New Roman" w:eastAsiaTheme="minorEastAsia" w:hAnsi="Times New Roman" w:cs="Times New Roman"/>
          <w:b/>
          <w:sz w:val="24"/>
          <w:szCs w:val="24"/>
        </w:rPr>
        <w:t>Senatu Akademii Sztuk Pięknych im. Jana Matejki w Krakowie</w:t>
      </w:r>
    </w:p>
    <w:p w:rsidR="00E36FB4" w:rsidRPr="00B904FA" w:rsidRDefault="00E36FB4" w:rsidP="00E36F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904FA">
        <w:rPr>
          <w:rFonts w:ascii="Times New Roman" w:eastAsiaTheme="minorEastAsia" w:hAnsi="Times New Roman" w:cs="Times New Roman"/>
          <w:b/>
          <w:sz w:val="24"/>
          <w:szCs w:val="24"/>
        </w:rPr>
        <w:t>z dnia 25 lutego 2020 roku</w:t>
      </w:r>
    </w:p>
    <w:p w:rsidR="00E36FB4" w:rsidRPr="00B904FA" w:rsidRDefault="00E36FB4" w:rsidP="00E36FB4">
      <w:pPr>
        <w:spacing w:line="252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36FB4" w:rsidRPr="00B904FA" w:rsidRDefault="00E36FB4" w:rsidP="00E36FB4">
      <w:pPr>
        <w:spacing w:after="0" w:line="240" w:lineRule="auto"/>
        <w:ind w:left="1416" w:hanging="141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36FB4" w:rsidRPr="00B904FA" w:rsidRDefault="00E36FB4" w:rsidP="00E36FB4">
      <w:pPr>
        <w:spacing w:after="0" w:line="240" w:lineRule="auto"/>
        <w:ind w:left="1416" w:hanging="141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904FA">
        <w:rPr>
          <w:rFonts w:ascii="Times New Roman" w:eastAsiaTheme="minorEastAsia" w:hAnsi="Times New Roman" w:cs="Times New Roman"/>
          <w:b/>
          <w:sz w:val="24"/>
          <w:szCs w:val="24"/>
        </w:rPr>
        <w:t xml:space="preserve">w sprawie: </w:t>
      </w:r>
      <w:r w:rsidRPr="00B904F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B904FA">
        <w:rPr>
          <w:rFonts w:ascii="Times New Roman" w:eastAsiaTheme="minorEastAsia" w:hAnsi="Times New Roman" w:cs="Times New Roman"/>
          <w:b/>
          <w:i/>
          <w:sz w:val="24"/>
          <w:szCs w:val="24"/>
        </w:rPr>
        <w:t>uchwalenia zmian zapisów w Statucie Akademii Sztuk Pięknych im. Jana Matejki w Krakowie</w:t>
      </w:r>
    </w:p>
    <w:p w:rsidR="00E36FB4" w:rsidRPr="00A446AD" w:rsidRDefault="00E36FB4" w:rsidP="00E3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36FB4" w:rsidRPr="00A446AD" w:rsidRDefault="00E36FB4" w:rsidP="00E3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Statutu Akademii Sztuk Pięknych im. Jana Matejki w Krakowie, uchwalonego dnia 13 czerwca 2019 roku, dział X, § 108, ust. 1 i ust. 2, pkt. 1 i 2,</w:t>
      </w:r>
    </w:p>
    <w:p w:rsidR="00E36FB4" w:rsidRPr="00A446AD" w:rsidRDefault="00E36FB4" w:rsidP="00E3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>Senat Akademii Sztuk Pięknych im. Jana Matejki w Krakowie uchwala następujące zmiany:</w:t>
      </w:r>
    </w:p>
    <w:p w:rsidR="00E36FB4" w:rsidRPr="00A446AD" w:rsidRDefault="00E36FB4" w:rsidP="00E3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>a) § 74 zmiana zapisu – ust. 3 – winno być: Senat ustala programy studiów podyplomowych na podstawie projektu programu przedłożonego przez dziekana, po zaopiniowaniu przez Radę Wydziału,</w:t>
      </w:r>
    </w:p>
    <w:p w:rsidR="00E36FB4" w:rsidRPr="00A446AD" w:rsidRDefault="00E36FB4" w:rsidP="00E3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>b) § 74 zmiana zapisu – ust. 5 – winno być: zasady  prowadzenia oraz programy innych form kształcenia ustala rektor,</w:t>
      </w:r>
    </w:p>
    <w:p w:rsidR="00E36FB4" w:rsidRPr="00A446AD" w:rsidRDefault="00E36FB4" w:rsidP="00E3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§ 15 dodaje się ust. 5 o brzmieniu: ust. 4 </w:t>
      </w:r>
      <w:proofErr w:type="spellStart"/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>zd</w:t>
      </w:r>
      <w:proofErr w:type="spellEnd"/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nie stosuje się do kierowników jednostek ogólnouczelnianych, o których mowa w § 7 ust. 1 pkt 12-16. Zatrudnienie kierowników jednostek ogólnouczelnianych, o których mowa w § 7 ust. 1 pkt 12-16 i przydzielanie im zadań odbywa się na zasadach wynikających z przepisów prawa pracy i regulaminu organizacyjnego, </w:t>
      </w:r>
    </w:p>
    <w:p w:rsidR="00E36FB4" w:rsidRPr="00A446AD" w:rsidRDefault="00E36FB4" w:rsidP="00E3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§ 105 ust. 3. Prawo wnioskowania do senatu o nadanie tytułu doktora honoris causa przysługuje radom wydziałów uczelni – dodaje się –  oraz Rektorowi ASP w Krakowie, </w:t>
      </w:r>
    </w:p>
    <w:p w:rsidR="00E36FB4" w:rsidRPr="00A446AD" w:rsidRDefault="00E36FB4" w:rsidP="00E3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>e)  § 30 ust. 6, pkt 3 zmiana zapisu – winno być: członkowie rady uczelni.</w:t>
      </w:r>
    </w:p>
    <w:p w:rsidR="00E36FB4" w:rsidRPr="00A446AD" w:rsidRDefault="00E36FB4" w:rsidP="00E3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36FB4" w:rsidRDefault="00E36FB4" w:rsidP="00E3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FB4" w:rsidRPr="00A446AD" w:rsidRDefault="00E36FB4" w:rsidP="00E3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w dniu podjęcia.</w:t>
      </w:r>
    </w:p>
    <w:p w:rsidR="00E36FB4" w:rsidRPr="00A446AD" w:rsidRDefault="00E36FB4" w:rsidP="00E3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6FB4" w:rsidRPr="00A446AD" w:rsidRDefault="00E36FB4" w:rsidP="00E3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FB4" w:rsidRPr="00A446AD" w:rsidRDefault="00E36FB4" w:rsidP="00E36FB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A446AD">
        <w:rPr>
          <w:rFonts w:ascii="Times New Roman" w:hAnsi="Times New Roman" w:cs="Times New Roman"/>
        </w:rPr>
        <w:t xml:space="preserve">(-) prof. Stanisław </w:t>
      </w:r>
      <w:proofErr w:type="spellStart"/>
      <w:r w:rsidRPr="00A446AD">
        <w:rPr>
          <w:rFonts w:ascii="Times New Roman" w:hAnsi="Times New Roman" w:cs="Times New Roman"/>
        </w:rPr>
        <w:t>Tabisz</w:t>
      </w:r>
      <w:proofErr w:type="spellEnd"/>
      <w:r w:rsidRPr="00A446AD">
        <w:rPr>
          <w:rFonts w:ascii="Times New Roman" w:hAnsi="Times New Roman" w:cs="Times New Roman"/>
        </w:rPr>
        <w:t xml:space="preserve"> </w:t>
      </w:r>
    </w:p>
    <w:p w:rsidR="00E36FB4" w:rsidRPr="00A446AD" w:rsidRDefault="00E36FB4" w:rsidP="00E36FB4">
      <w:pPr>
        <w:spacing w:after="0" w:line="240" w:lineRule="auto"/>
        <w:ind w:left="4250" w:firstLine="706"/>
        <w:jc w:val="both"/>
        <w:rPr>
          <w:rFonts w:ascii="Times New Roman" w:hAnsi="Times New Roman" w:cs="Times New Roman"/>
        </w:rPr>
      </w:pPr>
      <w:r w:rsidRPr="00A446AD">
        <w:rPr>
          <w:rFonts w:ascii="Times New Roman" w:hAnsi="Times New Roman" w:cs="Times New Roman"/>
        </w:rPr>
        <w:t xml:space="preserve">Rektor Akademii Sztuk Pięknych  </w:t>
      </w:r>
    </w:p>
    <w:p w:rsidR="00E36FB4" w:rsidRPr="00B904FA" w:rsidRDefault="00E36FB4" w:rsidP="00E36FB4">
      <w:pPr>
        <w:spacing w:after="0" w:line="240" w:lineRule="auto"/>
        <w:ind w:left="425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446AD">
        <w:rPr>
          <w:rFonts w:ascii="Times New Roman" w:hAnsi="Times New Roman" w:cs="Times New Roman"/>
        </w:rPr>
        <w:t>im. Jana Matejki w Krakowie</w:t>
      </w:r>
    </w:p>
    <w:p w:rsidR="00E36FB4" w:rsidRDefault="00E36FB4" w:rsidP="00E36FB4">
      <w:pPr>
        <w:spacing w:after="0" w:line="240" w:lineRule="auto"/>
        <w:ind w:left="6372" w:firstLine="708"/>
        <w:jc w:val="both"/>
        <w:rPr>
          <w:rFonts w:eastAsiaTheme="minorEastAsia" w:cstheme="minorHAnsi"/>
          <w:b/>
          <w:szCs w:val="24"/>
        </w:rPr>
      </w:pPr>
    </w:p>
    <w:p w:rsidR="00F75B89" w:rsidRDefault="00F75B89"/>
    <w:sectPr w:rsidR="00F7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4"/>
    <w:rsid w:val="00E36FB4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71E"/>
  <w15:chartTrackingRefBased/>
  <w15:docId w15:val="{6D1472CA-BA3D-4602-9189-74A77C1D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F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1</cp:revision>
  <cp:lastPrinted>2020-04-17T09:33:00Z</cp:lastPrinted>
  <dcterms:created xsi:type="dcterms:W3CDTF">2020-04-17T09:32:00Z</dcterms:created>
  <dcterms:modified xsi:type="dcterms:W3CDTF">2020-04-17T09:33:00Z</dcterms:modified>
</cp:coreProperties>
</file>