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E91" w:rsidRDefault="00DA5E91">
      <w:pPr>
        <w:pStyle w:val="Tekstpodstawowy"/>
        <w:rPr>
          <w:sz w:val="16"/>
          <w:szCs w:val="16"/>
        </w:rPr>
      </w:pPr>
      <w:bookmarkStart w:id="0" w:name="_GoBack"/>
      <w:bookmarkEnd w:id="0"/>
    </w:p>
    <w:p w:rsidR="00DA5E91" w:rsidRDefault="00DA5E91">
      <w:pPr>
        <w:pStyle w:val="Tekstpodstawowy"/>
        <w:rPr>
          <w:sz w:val="16"/>
          <w:szCs w:val="16"/>
        </w:rPr>
      </w:pPr>
    </w:p>
    <w:tbl>
      <w:tblPr>
        <w:tblW w:w="9240" w:type="dxa"/>
        <w:tblInd w:w="26" w:type="dxa"/>
        <w:tblBorders>
          <w:top w:val="double" w:sz="2" w:space="0" w:color="00000A"/>
          <w:left w:val="double" w:sz="2" w:space="0" w:color="00000A"/>
          <w:bottom w:val="double" w:sz="2" w:space="0" w:color="00000A"/>
          <w:right w:val="double" w:sz="2" w:space="0" w:color="00000A"/>
          <w:insideH w:val="double" w:sz="2" w:space="0" w:color="00000A"/>
          <w:insideV w:val="double" w:sz="2" w:space="0" w:color="00000A"/>
        </w:tblBorders>
        <w:tblCellMar>
          <w:left w:w="85" w:type="dxa"/>
        </w:tblCellMar>
        <w:tblLook w:val="0000" w:firstRow="0" w:lastRow="0" w:firstColumn="0" w:lastColumn="0" w:noHBand="0" w:noVBand="0"/>
      </w:tblPr>
      <w:tblGrid>
        <w:gridCol w:w="4830"/>
        <w:gridCol w:w="4410"/>
      </w:tblGrid>
      <w:tr w:rsidR="00DA5E91">
        <w:tc>
          <w:tcPr>
            <w:tcW w:w="9240" w:type="dxa"/>
            <w:gridSpan w:val="2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85" w:type="dxa"/>
            </w:tcMar>
          </w:tcPr>
          <w:p w:rsidR="00DA5E91" w:rsidRDefault="00B843EF">
            <w:pPr>
              <w:spacing w:before="240"/>
              <w:jc w:val="center"/>
            </w:pPr>
            <w:r>
              <w:rPr>
                <w:b/>
                <w:szCs w:val="24"/>
              </w:rPr>
              <w:t>ZASADY PRZYJĘĆ NA I ROK STUDIÓW</w:t>
            </w:r>
          </w:p>
          <w:p w:rsidR="00DA5E91" w:rsidRDefault="00B843EF">
            <w:pPr>
              <w:jc w:val="center"/>
            </w:pPr>
            <w:r>
              <w:rPr>
                <w:b/>
                <w:szCs w:val="24"/>
              </w:rPr>
              <w:t>W ROKU AKADEMICKIM 2019/20</w:t>
            </w:r>
          </w:p>
          <w:p w:rsidR="00DA5E91" w:rsidRDefault="00DA5E91">
            <w:pPr>
              <w:jc w:val="center"/>
              <w:rPr>
                <w:szCs w:val="24"/>
              </w:rPr>
            </w:pPr>
          </w:p>
        </w:tc>
      </w:tr>
      <w:tr w:rsidR="00DA5E91">
        <w:trPr>
          <w:trHeight w:val="425"/>
        </w:trPr>
        <w:tc>
          <w:tcPr>
            <w:tcW w:w="483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85" w:type="dxa"/>
            </w:tcMar>
            <w:vAlign w:val="center"/>
          </w:tcPr>
          <w:p w:rsidR="00DA5E91" w:rsidRDefault="00B843EF">
            <w:pPr>
              <w:jc w:val="center"/>
            </w:pPr>
            <w:r>
              <w:rPr>
                <w:szCs w:val="24"/>
              </w:rPr>
              <w:t>Wydział</w:t>
            </w:r>
          </w:p>
        </w:tc>
        <w:tc>
          <w:tcPr>
            <w:tcW w:w="441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85" w:type="dxa"/>
            </w:tcMar>
            <w:vAlign w:val="center"/>
          </w:tcPr>
          <w:p w:rsidR="00DA5E91" w:rsidRDefault="00B843EF">
            <w:pPr>
              <w:jc w:val="center"/>
            </w:pPr>
            <w:r>
              <w:rPr>
                <w:szCs w:val="24"/>
              </w:rPr>
              <w:t>Architektury Wnętrz</w:t>
            </w:r>
          </w:p>
        </w:tc>
      </w:tr>
      <w:tr w:rsidR="00DA5E91">
        <w:trPr>
          <w:trHeight w:val="425"/>
        </w:trPr>
        <w:tc>
          <w:tcPr>
            <w:tcW w:w="483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85" w:type="dxa"/>
            </w:tcMar>
            <w:vAlign w:val="center"/>
          </w:tcPr>
          <w:p w:rsidR="00DA5E91" w:rsidRDefault="00B843EF">
            <w:pPr>
              <w:jc w:val="center"/>
            </w:pPr>
            <w:r>
              <w:rPr>
                <w:szCs w:val="24"/>
              </w:rPr>
              <w:t>Kierunek</w:t>
            </w:r>
          </w:p>
        </w:tc>
        <w:tc>
          <w:tcPr>
            <w:tcW w:w="441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85" w:type="dxa"/>
            </w:tcMar>
            <w:vAlign w:val="center"/>
          </w:tcPr>
          <w:p w:rsidR="00DA5E91" w:rsidRDefault="00B843EF">
            <w:pPr>
              <w:jc w:val="center"/>
            </w:pPr>
            <w:r>
              <w:rPr>
                <w:szCs w:val="24"/>
              </w:rPr>
              <w:t>architektura wnętrz</w:t>
            </w:r>
          </w:p>
        </w:tc>
      </w:tr>
      <w:tr w:rsidR="00DA5E91">
        <w:trPr>
          <w:trHeight w:val="425"/>
        </w:trPr>
        <w:tc>
          <w:tcPr>
            <w:tcW w:w="483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85" w:type="dxa"/>
            </w:tcMar>
            <w:vAlign w:val="center"/>
          </w:tcPr>
          <w:p w:rsidR="00DA5E91" w:rsidRDefault="00B843EF">
            <w:pPr>
              <w:jc w:val="center"/>
            </w:pPr>
            <w:r>
              <w:rPr>
                <w:szCs w:val="24"/>
              </w:rPr>
              <w:t>Poziom i forma studiów</w:t>
            </w:r>
          </w:p>
        </w:tc>
        <w:tc>
          <w:tcPr>
            <w:tcW w:w="441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85" w:type="dxa"/>
            </w:tcMar>
            <w:vAlign w:val="center"/>
          </w:tcPr>
          <w:p w:rsidR="00DA5E91" w:rsidRDefault="00B843EF">
            <w:pPr>
              <w:jc w:val="center"/>
            </w:pPr>
            <w:r>
              <w:rPr>
                <w:szCs w:val="24"/>
              </w:rPr>
              <w:t>studia drugiego stopnia, niestacjonarne</w:t>
            </w:r>
          </w:p>
        </w:tc>
      </w:tr>
      <w:tr w:rsidR="00DA5E91">
        <w:trPr>
          <w:trHeight w:val="425"/>
        </w:trPr>
        <w:tc>
          <w:tcPr>
            <w:tcW w:w="483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85" w:type="dxa"/>
            </w:tcMar>
            <w:vAlign w:val="center"/>
          </w:tcPr>
          <w:p w:rsidR="00DA5E91" w:rsidRDefault="00B843EF">
            <w:pPr>
              <w:jc w:val="center"/>
            </w:pPr>
            <w:r>
              <w:rPr>
                <w:szCs w:val="24"/>
              </w:rPr>
              <w:t>Czas trwania studiów</w:t>
            </w:r>
          </w:p>
        </w:tc>
        <w:tc>
          <w:tcPr>
            <w:tcW w:w="441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85" w:type="dxa"/>
            </w:tcMar>
            <w:vAlign w:val="center"/>
          </w:tcPr>
          <w:p w:rsidR="00DA5E91" w:rsidRDefault="00B843EF">
            <w:pPr>
              <w:jc w:val="center"/>
            </w:pPr>
            <w:r>
              <w:rPr>
                <w:szCs w:val="24"/>
              </w:rPr>
              <w:t>4 semestry</w:t>
            </w:r>
          </w:p>
        </w:tc>
      </w:tr>
    </w:tbl>
    <w:p w:rsidR="00DA5E91" w:rsidRDefault="00DA5E91"/>
    <w:p w:rsidR="00DA5E91" w:rsidRDefault="00DA5E91">
      <w:pPr>
        <w:spacing w:line="240" w:lineRule="auto"/>
        <w:jc w:val="both"/>
      </w:pPr>
    </w:p>
    <w:tbl>
      <w:tblPr>
        <w:tblW w:w="9229" w:type="dxa"/>
        <w:jc w:val="center"/>
        <w:tblBorders>
          <w:top w:val="double" w:sz="2" w:space="0" w:color="00000A"/>
          <w:left w:val="double" w:sz="2" w:space="0" w:color="00000A"/>
          <w:bottom w:val="double" w:sz="2" w:space="0" w:color="00000A"/>
          <w:right w:val="double" w:sz="2" w:space="0" w:color="00000A"/>
          <w:insideH w:val="double" w:sz="2" w:space="0" w:color="00000A"/>
          <w:insideV w:val="double" w:sz="2" w:space="0" w:color="00000A"/>
        </w:tblBorders>
        <w:tblCellMar>
          <w:left w:w="100" w:type="dxa"/>
        </w:tblCellMar>
        <w:tblLook w:val="0000" w:firstRow="0" w:lastRow="0" w:firstColumn="0" w:lastColumn="0" w:noHBand="0" w:noVBand="0"/>
      </w:tblPr>
      <w:tblGrid>
        <w:gridCol w:w="3618"/>
        <w:gridCol w:w="5611"/>
      </w:tblGrid>
      <w:tr w:rsidR="00DA5E91">
        <w:trPr>
          <w:trHeight w:val="1695"/>
          <w:jc w:val="center"/>
        </w:trPr>
        <w:tc>
          <w:tcPr>
            <w:tcW w:w="361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100" w:type="dxa"/>
            </w:tcMar>
            <w:vAlign w:val="center"/>
          </w:tcPr>
          <w:p w:rsidR="00DA5E91" w:rsidRDefault="00B843EF">
            <w:pPr>
              <w:spacing w:line="240" w:lineRule="auto"/>
              <w:jc w:val="center"/>
            </w:pPr>
            <w:r>
              <w:rPr>
                <w:b/>
                <w:szCs w:val="24"/>
              </w:rPr>
              <w:t>Podstawa przyjęcia na studia</w:t>
            </w:r>
          </w:p>
        </w:tc>
        <w:tc>
          <w:tcPr>
            <w:tcW w:w="5611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100" w:type="dxa"/>
            </w:tcMar>
            <w:vAlign w:val="center"/>
          </w:tcPr>
          <w:p w:rsidR="00DA5E91" w:rsidRDefault="00B843EF">
            <w:pPr>
              <w:spacing w:line="240" w:lineRule="auto"/>
              <w:jc w:val="both"/>
            </w:pPr>
            <w:r>
              <w:rPr>
                <w:rFonts w:ascii="TimesNewRomanPSMT" w:eastAsia="TimesNewRomanPSMT" w:hAnsi="TimesNewRomanPSMT" w:cs="TimesNewRomanPSMT"/>
                <w:szCs w:val="24"/>
              </w:rPr>
              <w:t xml:space="preserve">Do </w:t>
            </w:r>
            <w:r>
              <w:rPr>
                <w:rFonts w:ascii="TimesNewRomanPSMT" w:eastAsia="TimesNewRomanPSMT" w:hAnsi="TimesNewRomanPSMT" w:cs="TimesNewRomanPSMT"/>
                <w:szCs w:val="24"/>
              </w:rPr>
              <w:t>podjęcia studiów drugiego stopnia może zostać dopuszczona osoba, która uzyskała tytuł magistra, licencjata, inżyniera lub równorzędny tego samego kierunku lub kierunku pokrewnego. Za kierunek pokrewny uznaje się</w:t>
            </w:r>
            <w:r>
              <w:t xml:space="preserve"> </w:t>
            </w:r>
            <w:r>
              <w:rPr>
                <w:rFonts w:ascii="TimesNewRomanPSMT" w:eastAsia="TimesNewRomanPSMT" w:hAnsi="TimesNewRomanPSMT" w:cs="TimesNewRomanPSMT"/>
                <w:szCs w:val="24"/>
              </w:rPr>
              <w:t>kierunki artystyczno-projektowe.</w:t>
            </w:r>
          </w:p>
        </w:tc>
      </w:tr>
      <w:tr w:rsidR="00DA5E91">
        <w:trPr>
          <w:trHeight w:val="613"/>
          <w:jc w:val="center"/>
        </w:trPr>
        <w:tc>
          <w:tcPr>
            <w:tcW w:w="9229" w:type="dxa"/>
            <w:gridSpan w:val="2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100" w:type="dxa"/>
            </w:tcMar>
            <w:vAlign w:val="center"/>
          </w:tcPr>
          <w:p w:rsidR="00DA5E91" w:rsidRDefault="00B843EF">
            <w:pPr>
              <w:spacing w:line="240" w:lineRule="auto"/>
              <w:jc w:val="center"/>
            </w:pPr>
            <w:r>
              <w:rPr>
                <w:b/>
                <w:szCs w:val="24"/>
              </w:rPr>
              <w:t>EGZAMIN WS</w:t>
            </w:r>
            <w:r>
              <w:rPr>
                <w:b/>
                <w:szCs w:val="24"/>
              </w:rPr>
              <w:t>TĘPNY</w:t>
            </w:r>
          </w:p>
        </w:tc>
      </w:tr>
      <w:tr w:rsidR="00DA5E91">
        <w:trPr>
          <w:trHeight w:val="2305"/>
          <w:jc w:val="center"/>
        </w:trPr>
        <w:tc>
          <w:tcPr>
            <w:tcW w:w="361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100" w:type="dxa"/>
            </w:tcMar>
            <w:vAlign w:val="center"/>
          </w:tcPr>
          <w:p w:rsidR="00DA5E91" w:rsidRDefault="00B843EF">
            <w:pPr>
              <w:spacing w:line="240" w:lineRule="auto"/>
              <w:jc w:val="center"/>
            </w:pPr>
            <w:r>
              <w:rPr>
                <w:rFonts w:eastAsia="TimesNewRomanPS-BoldMT" w:cs="TimesNewRomanPS-BoldMT"/>
                <w:b/>
                <w:bCs/>
                <w:szCs w:val="24"/>
              </w:rPr>
              <w:t>Przegląd i ocena prac</w:t>
            </w:r>
          </w:p>
          <w:p w:rsidR="00DA5E91" w:rsidRDefault="00DA5E91">
            <w:pPr>
              <w:autoSpaceDE w:val="0"/>
              <w:spacing w:after="200" w:line="240" w:lineRule="auto"/>
              <w:jc w:val="center"/>
            </w:pPr>
          </w:p>
        </w:tc>
        <w:tc>
          <w:tcPr>
            <w:tcW w:w="5611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100" w:type="dxa"/>
            </w:tcMar>
          </w:tcPr>
          <w:p w:rsidR="00DA5E91" w:rsidRDefault="00B843EF">
            <w:pPr>
              <w:spacing w:line="240" w:lineRule="auto"/>
              <w:jc w:val="both"/>
            </w:pPr>
            <w:r>
              <w:rPr>
                <w:rFonts w:ascii="TimesNewRomanPSMT" w:eastAsia="TimesNewRomanPSMT" w:hAnsi="TimesNewRomanPSMT" w:cs="TimesNewRomanPSMT"/>
                <w:szCs w:val="24"/>
              </w:rPr>
              <w:t>Podstawą kwalifikacji na studia jest prezentacja</w:t>
            </w:r>
            <w:r>
              <w:rPr>
                <w:rFonts w:ascii="TimesNewRomanPSMT" w:eastAsia="TimesNewRomanPSMT" w:hAnsi="TimesNewRomanPSMT" w:cs="TimesNewRomanPSMT"/>
                <w:szCs w:val="24"/>
              </w:rPr>
              <w:br/>
              <w:t xml:space="preserve">w formie cyfrowej (pliki pdf) własnych prac projektowych wykonanych w trakcie studiów pierwszego stopnia i ewentualnie praktyki zawodowej, pracę licencjacką, wybrane prace </w:t>
            </w:r>
            <w:r>
              <w:rPr>
                <w:rFonts w:ascii="TimesNewRomanPSMT" w:eastAsia="TimesNewRomanPSMT" w:hAnsi="TimesNewRomanPSMT" w:cs="TimesNewRomanPSMT"/>
                <w:szCs w:val="24"/>
              </w:rPr>
              <w:t>plastyczne - rysunkowe i malarskie (w sumie 20 prac). Komisja nie rozpatruje aplikacji, które nie zawierają wymaganej ilości prac.</w:t>
            </w:r>
          </w:p>
        </w:tc>
      </w:tr>
      <w:tr w:rsidR="00DA5E91">
        <w:trPr>
          <w:trHeight w:val="612"/>
          <w:jc w:val="center"/>
        </w:trPr>
        <w:tc>
          <w:tcPr>
            <w:tcW w:w="9229" w:type="dxa"/>
            <w:gridSpan w:val="2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100" w:type="dxa"/>
            </w:tcMar>
            <w:vAlign w:val="center"/>
          </w:tcPr>
          <w:p w:rsidR="00DA5E91" w:rsidRDefault="00B843EF">
            <w:pPr>
              <w:spacing w:line="240" w:lineRule="auto"/>
              <w:jc w:val="center"/>
            </w:pPr>
            <w:r>
              <w:rPr>
                <w:b/>
                <w:szCs w:val="24"/>
              </w:rPr>
              <w:t>PUNKTACJA</w:t>
            </w:r>
          </w:p>
        </w:tc>
      </w:tr>
      <w:tr w:rsidR="00DA5E91">
        <w:trPr>
          <w:trHeight w:val="682"/>
          <w:jc w:val="center"/>
        </w:trPr>
        <w:tc>
          <w:tcPr>
            <w:tcW w:w="361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100" w:type="dxa"/>
            </w:tcMar>
            <w:vAlign w:val="center"/>
          </w:tcPr>
          <w:p w:rsidR="00DA5E91" w:rsidRDefault="00B843EF">
            <w:pPr>
              <w:spacing w:line="240" w:lineRule="auto"/>
              <w:jc w:val="center"/>
            </w:pPr>
            <w:r>
              <w:rPr>
                <w:rFonts w:eastAsia="TimesNewRomanPS-BoldMT" w:cs="TimesNewRomanPS-BoldMT"/>
                <w:b/>
                <w:bCs/>
                <w:szCs w:val="24"/>
              </w:rPr>
              <w:t>Przegląd i ocena prac</w:t>
            </w:r>
          </w:p>
        </w:tc>
        <w:tc>
          <w:tcPr>
            <w:tcW w:w="5611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100" w:type="dxa"/>
            </w:tcMar>
            <w:vAlign w:val="center"/>
          </w:tcPr>
          <w:p w:rsidR="00DA5E91" w:rsidRDefault="00B843EF">
            <w:pPr>
              <w:spacing w:line="240" w:lineRule="auto"/>
            </w:pPr>
            <w:r>
              <w:rPr>
                <w:szCs w:val="24"/>
              </w:rPr>
              <w:t xml:space="preserve">Kandydat może uzyskać </w:t>
            </w:r>
            <w:r>
              <w:rPr>
                <w:b/>
                <w:szCs w:val="24"/>
              </w:rPr>
              <w:t>maksymalnie</w:t>
            </w:r>
            <w:r>
              <w:rPr>
                <w:szCs w:val="24"/>
              </w:rPr>
              <w:t xml:space="preserve"> </w:t>
            </w:r>
            <w:r>
              <w:rPr>
                <w:b/>
                <w:bCs/>
                <w:szCs w:val="24"/>
              </w:rPr>
              <w:t xml:space="preserve">15 </w:t>
            </w:r>
            <w:r>
              <w:rPr>
                <w:b/>
                <w:szCs w:val="24"/>
              </w:rPr>
              <w:t>punktów.</w:t>
            </w:r>
          </w:p>
        </w:tc>
      </w:tr>
      <w:tr w:rsidR="00DA5E91">
        <w:trPr>
          <w:trHeight w:val="723"/>
          <w:jc w:val="center"/>
        </w:trPr>
        <w:tc>
          <w:tcPr>
            <w:tcW w:w="9229" w:type="dxa"/>
            <w:gridSpan w:val="2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100" w:type="dxa"/>
            </w:tcMar>
            <w:vAlign w:val="center"/>
          </w:tcPr>
          <w:p w:rsidR="00DA5E91" w:rsidRDefault="00B843EF">
            <w:pPr>
              <w:spacing w:line="240" w:lineRule="auto"/>
            </w:pPr>
            <w:r>
              <w:rPr>
                <w:rFonts w:ascii="TimesNewRomanPSMT" w:eastAsia="TimesNewRomanPSMT" w:hAnsi="TimesNewRomanPSMT" w:cs="TimesNewRomanPSMT"/>
                <w:szCs w:val="24"/>
              </w:rPr>
              <w:t xml:space="preserve">Egzamin wstępny na kierunek architektura </w:t>
            </w:r>
            <w:r>
              <w:rPr>
                <w:rFonts w:ascii="TimesNewRomanPSMT" w:eastAsia="TimesNewRomanPSMT" w:hAnsi="TimesNewRomanPSMT" w:cs="TimesNewRomanPSMT"/>
                <w:szCs w:val="24"/>
              </w:rPr>
              <w:t>wnętrz jest zdany, jeżeli w trybie postępowania kwalifikacyjnego kandydat otrzyma</w:t>
            </w:r>
            <w:r>
              <w:rPr>
                <w:szCs w:val="24"/>
              </w:rPr>
              <w:t xml:space="preserve"> </w:t>
            </w:r>
            <w:r>
              <w:rPr>
                <w:b/>
                <w:szCs w:val="24"/>
              </w:rPr>
              <w:t>minimum 10 punktów.</w:t>
            </w:r>
          </w:p>
        </w:tc>
      </w:tr>
    </w:tbl>
    <w:p w:rsidR="00DA5E91" w:rsidRDefault="00DA5E91">
      <w:pPr>
        <w:spacing w:line="240" w:lineRule="auto"/>
        <w:jc w:val="both"/>
      </w:pPr>
    </w:p>
    <w:sectPr w:rsidR="00DA5E91">
      <w:headerReference w:type="default" r:id="rId7"/>
      <w:footerReference w:type="default" r:id="rId8"/>
      <w:pgSz w:w="11906" w:h="16838"/>
      <w:pgMar w:top="765" w:right="1417" w:bottom="1843" w:left="1417" w:header="708" w:footer="708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43EF" w:rsidRDefault="00B843EF">
      <w:pPr>
        <w:spacing w:line="240" w:lineRule="auto"/>
      </w:pPr>
      <w:r>
        <w:separator/>
      </w:r>
    </w:p>
  </w:endnote>
  <w:endnote w:type="continuationSeparator" w:id="0">
    <w:p w:rsidR="00B843EF" w:rsidRDefault="00B843E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NewRomanPSMT">
    <w:altName w:val="Times New Roman"/>
    <w:charset w:val="EE"/>
    <w:family w:val="roman"/>
    <w:pitch w:val="default"/>
  </w:font>
  <w:font w:name="TimesNewRomanPS-BoldMT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E91" w:rsidRDefault="00B843EF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980D06">
      <w:rPr>
        <w:noProof/>
      </w:rPr>
      <w:t>1</w:t>
    </w:r>
    <w:r>
      <w:fldChar w:fldCharType="end"/>
    </w:r>
  </w:p>
  <w:p w:rsidR="00DA5E91" w:rsidRDefault="00DA5E9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43EF" w:rsidRDefault="00B843EF">
      <w:pPr>
        <w:spacing w:line="240" w:lineRule="auto"/>
      </w:pPr>
      <w:r>
        <w:separator/>
      </w:r>
    </w:p>
  </w:footnote>
  <w:footnote w:type="continuationSeparator" w:id="0">
    <w:p w:rsidR="00B843EF" w:rsidRDefault="00B843E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E91" w:rsidRPr="00980D06" w:rsidRDefault="00B843EF">
    <w:pPr>
      <w:pStyle w:val="Nagwek"/>
      <w:jc w:val="right"/>
      <w:rPr>
        <w:rFonts w:asciiTheme="minorHAnsi" w:hAnsiTheme="minorHAnsi" w:cstheme="minorHAnsi"/>
        <w:sz w:val="22"/>
      </w:rPr>
    </w:pPr>
    <w:r w:rsidRPr="00980D06">
      <w:rPr>
        <w:rFonts w:asciiTheme="minorHAnsi" w:hAnsiTheme="minorHAnsi" w:cstheme="minorHAnsi"/>
        <w:sz w:val="22"/>
      </w:rPr>
      <w:t xml:space="preserve">Załącznik nr </w:t>
    </w:r>
    <w:r w:rsidRPr="00980D06">
      <w:rPr>
        <w:rFonts w:asciiTheme="minorHAnsi" w:hAnsiTheme="minorHAnsi" w:cstheme="minorHAnsi"/>
        <w:b/>
        <w:sz w:val="22"/>
      </w:rPr>
      <w:t>6D</w:t>
    </w:r>
  </w:p>
  <w:p w:rsidR="00DA5E91" w:rsidRPr="00980D06" w:rsidRDefault="00B843EF">
    <w:pPr>
      <w:pStyle w:val="Nagwek"/>
      <w:jc w:val="right"/>
      <w:rPr>
        <w:rFonts w:asciiTheme="minorHAnsi" w:hAnsiTheme="minorHAnsi" w:cstheme="minorHAnsi"/>
        <w:sz w:val="22"/>
      </w:rPr>
    </w:pPr>
    <w:r w:rsidRPr="00980D06">
      <w:rPr>
        <w:rFonts w:asciiTheme="minorHAnsi" w:hAnsiTheme="minorHAnsi" w:cstheme="minorHAnsi"/>
        <w:sz w:val="22"/>
      </w:rPr>
      <w:t xml:space="preserve">do uchwały nr </w:t>
    </w:r>
    <w:r w:rsidR="00980D06">
      <w:rPr>
        <w:rFonts w:asciiTheme="minorHAnsi" w:hAnsiTheme="minorHAnsi" w:cstheme="minorHAnsi"/>
        <w:sz w:val="22"/>
      </w:rPr>
      <w:t>21</w:t>
    </w:r>
    <w:r w:rsidRPr="00980D06">
      <w:rPr>
        <w:rFonts w:asciiTheme="minorHAnsi" w:hAnsiTheme="minorHAnsi" w:cstheme="minorHAnsi"/>
        <w:sz w:val="22"/>
      </w:rPr>
      <w:t>/2018</w:t>
    </w:r>
  </w:p>
  <w:p w:rsidR="00DA5E91" w:rsidRPr="00980D06" w:rsidRDefault="00980D06">
    <w:pPr>
      <w:pStyle w:val="Nagwek"/>
      <w:jc w:val="right"/>
      <w:rPr>
        <w:rFonts w:asciiTheme="minorHAnsi" w:hAnsiTheme="minorHAnsi" w:cstheme="minorHAnsi"/>
        <w:sz w:val="22"/>
      </w:rPr>
    </w:pPr>
    <w:r>
      <w:rPr>
        <w:rFonts w:asciiTheme="minorHAnsi" w:hAnsiTheme="minorHAnsi" w:cstheme="minorHAnsi"/>
        <w:sz w:val="22"/>
      </w:rPr>
      <w:t>Senatu ASP w Krakowie z dnia 23</w:t>
    </w:r>
    <w:r w:rsidR="00B843EF" w:rsidRPr="00980D06">
      <w:rPr>
        <w:rFonts w:asciiTheme="minorHAnsi" w:hAnsiTheme="minorHAnsi" w:cstheme="minorHAnsi"/>
        <w:sz w:val="22"/>
      </w:rPr>
      <w:t xml:space="preserve"> maja 2018 </w:t>
    </w:r>
    <w:r w:rsidR="00B843EF" w:rsidRPr="00980D06">
      <w:rPr>
        <w:rFonts w:asciiTheme="minorHAnsi" w:hAnsiTheme="minorHAnsi" w:cstheme="minorHAnsi"/>
        <w:sz w:val="22"/>
      </w:rPr>
      <w:t>r.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A5E91"/>
    <w:rsid w:val="00980D06"/>
    <w:rsid w:val="00B843EF"/>
    <w:rsid w:val="00DA5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sz w:val="24"/>
        <w:szCs w:val="22"/>
        <w:lang w:val="pl-PL" w:eastAsia="en-US" w:bidi="ar-SA"/>
      </w:rPr>
    </w:rPrDefault>
    <w:pPrDefault>
      <w:pPr>
        <w:spacing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keepNext/>
      <w:widowControl w:val="0"/>
      <w:shd w:val="clear" w:color="auto" w:fill="FFFFFF"/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qFormat/>
    <w:rPr>
      <w:rFonts w:ascii="Calibri" w:eastAsia="Calibri" w:hAnsi="Calibri"/>
      <w:sz w:val="22"/>
    </w:rPr>
  </w:style>
  <w:style w:type="character" w:customStyle="1" w:styleId="StopkaZnak">
    <w:name w:val="Stopka Znak"/>
    <w:basedOn w:val="Domylnaczcionkaakapitu"/>
    <w:qFormat/>
    <w:rPr>
      <w:rFonts w:ascii="Calibri" w:eastAsia="Calibri" w:hAnsi="Calibri"/>
      <w:sz w:val="22"/>
    </w:rPr>
  </w:style>
  <w:style w:type="character" w:customStyle="1" w:styleId="TekstdymkaZnak">
    <w:name w:val="Tekst dymka Znak"/>
    <w:basedOn w:val="Domylnaczcionkaakapitu"/>
    <w:qFormat/>
    <w:rPr>
      <w:rFonts w:ascii="Tahoma" w:eastAsia="Calibri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qFormat/>
    <w:rPr>
      <w:rFonts w:eastAsia="Times New Roman"/>
      <w:sz w:val="28"/>
      <w:szCs w:val="20"/>
      <w:lang w:eastAsia="pl-P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line="240" w:lineRule="auto"/>
    </w:pPr>
  </w:style>
  <w:style w:type="paragraph" w:styleId="Tekstpodstawowy">
    <w:name w:val="Body Text"/>
    <w:basedOn w:val="Normalny"/>
    <w:pPr>
      <w:spacing w:line="240" w:lineRule="auto"/>
    </w:pPr>
    <w:rPr>
      <w:rFonts w:eastAsia="Times New Roman"/>
      <w:sz w:val="28"/>
      <w:szCs w:val="20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line="240" w:lineRule="auto"/>
    </w:pPr>
  </w:style>
  <w:style w:type="paragraph" w:styleId="Tekstdymka">
    <w:name w:val="Balloon Text"/>
    <w:basedOn w:val="Normalny"/>
    <w:qFormat/>
    <w:pPr>
      <w:spacing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pPr>
      <w:ind w:left="720"/>
    </w:pPr>
  </w:style>
  <w:style w:type="paragraph" w:customStyle="1" w:styleId="Zawartotabeli">
    <w:name w:val="Zawartość tabeli"/>
    <w:basedOn w:val="Normalny"/>
    <w:qFormat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159</Words>
  <Characters>958</Characters>
  <Application>Microsoft Office Word</Application>
  <DocSecurity>0</DocSecurity>
  <Lines>7</Lines>
  <Paragraphs>2</Paragraphs>
  <ScaleCrop>false</ScaleCrop>
  <Company>Microsoft</Company>
  <LinksUpToDate>false</LinksUpToDate>
  <CharactersWithSpaces>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emroziak</dc:creator>
  <dc:description/>
  <cp:lastModifiedBy>Elżbieta Mroziak</cp:lastModifiedBy>
  <cp:revision>5</cp:revision>
  <cp:lastPrinted>2016-04-28T12:45:00Z</cp:lastPrinted>
  <dcterms:created xsi:type="dcterms:W3CDTF">2017-01-10T11:16:00Z</dcterms:created>
  <dcterms:modified xsi:type="dcterms:W3CDTF">2018-05-24T07:42:00Z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