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64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834"/>
        <w:gridCol w:w="6380"/>
      </w:tblGrid>
      <w:tr w:rsidR="00BA39EB"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</w:tcPr>
          <w:p w:rsidR="00BA39EB" w:rsidRDefault="00AA32CB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ZASADY PRZYJĘĆ NA I ROK STUDIÓW</w:t>
            </w:r>
          </w:p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3C617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3C617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BA39EB" w:rsidRDefault="00BA39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39EB">
        <w:trPr>
          <w:trHeight w:val="425"/>
        </w:trPr>
        <w:tc>
          <w:tcPr>
            <w:tcW w:w="2834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Grafiki</w:t>
            </w:r>
          </w:p>
        </w:tc>
      </w:tr>
      <w:tr w:rsidR="00BA39EB">
        <w:trPr>
          <w:trHeight w:val="425"/>
        </w:trPr>
        <w:tc>
          <w:tcPr>
            <w:tcW w:w="2834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grafika</w:t>
            </w:r>
          </w:p>
        </w:tc>
      </w:tr>
      <w:tr w:rsidR="00BA39EB">
        <w:trPr>
          <w:trHeight w:val="425"/>
        </w:trPr>
        <w:tc>
          <w:tcPr>
            <w:tcW w:w="2834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studia pierwszego stopnia, niestacjonarne</w:t>
            </w:r>
          </w:p>
        </w:tc>
      </w:tr>
      <w:tr w:rsidR="00BA39EB">
        <w:trPr>
          <w:trHeight w:val="425"/>
        </w:trPr>
        <w:tc>
          <w:tcPr>
            <w:tcW w:w="2834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semestrów</w:t>
            </w:r>
          </w:p>
        </w:tc>
      </w:tr>
    </w:tbl>
    <w:p w:rsidR="00BA39EB" w:rsidRDefault="00BA39EB">
      <w:pPr>
        <w:spacing w:after="0"/>
        <w:rPr>
          <w:sz w:val="24"/>
        </w:rPr>
      </w:pPr>
    </w:p>
    <w:tbl>
      <w:tblPr>
        <w:tblW w:w="9214" w:type="dxa"/>
        <w:tblInd w:w="92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2698"/>
        <w:gridCol w:w="6516"/>
      </w:tblGrid>
      <w:tr w:rsidR="00BA39EB">
        <w:trPr>
          <w:trHeight w:val="625"/>
        </w:trPr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BA39EB" w:rsidTr="003C6176">
        <w:trPr>
          <w:trHeight w:val="1647"/>
        </w:trPr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51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 w:rsidP="00A0422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Kandydaci prezentują Wydziałowej Komisji Rekrutacyjnej teczkę zawierającą minimum 20 prac artystycznych: prace rysunkowe, malarskie, fotograficzne oraz dokumentację innych działań artystycznych. Prace zebrane w teczce powinny być podpisane i datowane.</w:t>
            </w:r>
          </w:p>
        </w:tc>
      </w:tr>
      <w:tr w:rsidR="00BA39EB">
        <w:trPr>
          <w:trHeight w:val="835"/>
        </w:trPr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651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Dotyczy przedstawionych przez kandydata prac oraz sprawdza wiedzę związaną ze specyfiką kierunku studiów.</w:t>
            </w:r>
          </w:p>
        </w:tc>
      </w:tr>
      <w:tr w:rsidR="00BA39EB">
        <w:trPr>
          <w:trHeight w:val="679"/>
        </w:trPr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PUNKTACJA</w:t>
            </w:r>
          </w:p>
        </w:tc>
      </w:tr>
      <w:tr w:rsidR="00BA39EB">
        <w:trPr>
          <w:trHeight w:val="586"/>
        </w:trPr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51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 punktów.</w:t>
            </w:r>
          </w:p>
        </w:tc>
      </w:tr>
      <w:tr w:rsidR="00BA39EB">
        <w:trPr>
          <w:trHeight w:val="586"/>
        </w:trPr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651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 punktów.</w:t>
            </w:r>
          </w:p>
        </w:tc>
      </w:tr>
      <w:tr w:rsidR="00BA39EB" w:rsidTr="003C6176">
        <w:trPr>
          <w:trHeight w:val="1157"/>
        </w:trPr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Łącznie 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 punktów.</w:t>
            </w:r>
          </w:p>
          <w:p w:rsidR="00BA39EB" w:rsidRDefault="00AA32CB" w:rsidP="006C49F9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Egzamin wstępny na kierunek grafika jest zdany, jeżeli w trybie postępowania kwalifikacyjnego kandydat otrzyma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minimum 10 punktów.</w:t>
            </w:r>
          </w:p>
        </w:tc>
      </w:tr>
      <w:tr w:rsidR="00BA39EB" w:rsidTr="003C6176">
        <w:trPr>
          <w:trHeight w:val="1388"/>
        </w:trPr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BA39EB" w:rsidRDefault="00AA32CB" w:rsidP="00A04223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wypadku otrzymania przez kilku kandydatów identycznej liczby punktów w wyniku oceny egzaminu o pozycji kandydata na liście rankingowej decyduje Wydziałowa Komisja Rekrutacyjna, przyznając wyższą lokatę osobie, która otrzymała więcej punktów za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ocenę prac.</w:t>
            </w:r>
          </w:p>
        </w:tc>
      </w:tr>
    </w:tbl>
    <w:p w:rsidR="00BA39EB" w:rsidRDefault="00AA32C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BA3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417" w:bottom="1135" w:left="1417" w:header="708" w:footer="708" w:gutter="0"/>
      <w:cols w:space="708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6FF" w:rsidRDefault="00F446FF">
      <w:pPr>
        <w:spacing w:after="0" w:line="240" w:lineRule="auto"/>
      </w:pPr>
      <w:r>
        <w:separator/>
      </w:r>
    </w:p>
  </w:endnote>
  <w:endnote w:type="continuationSeparator" w:id="0">
    <w:p w:rsidR="00F446FF" w:rsidRDefault="00F4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2C6" w:rsidRDefault="00CF72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9EB" w:rsidRDefault="00AA32CB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CF72C6">
      <w:rPr>
        <w:noProof/>
      </w:rPr>
      <w:t>1</w:t>
    </w:r>
    <w:r>
      <w:fldChar w:fldCharType="end"/>
    </w:r>
  </w:p>
  <w:p w:rsidR="00BA39EB" w:rsidRDefault="00BA39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2C6" w:rsidRDefault="00CF72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6FF" w:rsidRDefault="00F446FF">
      <w:pPr>
        <w:spacing w:after="0" w:line="240" w:lineRule="auto"/>
      </w:pPr>
      <w:r>
        <w:separator/>
      </w:r>
    </w:p>
  </w:footnote>
  <w:footnote w:type="continuationSeparator" w:id="0">
    <w:p w:rsidR="00F446FF" w:rsidRDefault="00F44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2C6" w:rsidRDefault="00CF72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9EB" w:rsidRDefault="00AA32CB">
    <w:pPr>
      <w:pStyle w:val="Nagwek"/>
      <w:jc w:val="right"/>
    </w:pPr>
    <w:r>
      <w:t>Załącznik nr 5</w:t>
    </w:r>
    <w:r>
      <w:rPr>
        <w:b/>
      </w:rPr>
      <w:t>B</w:t>
    </w:r>
  </w:p>
  <w:p w:rsidR="00BA39EB" w:rsidRDefault="00AA32CB">
    <w:pPr>
      <w:pStyle w:val="Nagwek"/>
      <w:jc w:val="right"/>
    </w:pPr>
    <w:r>
      <w:t xml:space="preserve">do uchwały nr </w:t>
    </w:r>
    <w:r w:rsidR="00CF72C6">
      <w:t>21</w:t>
    </w:r>
    <w:r>
      <w:t>/201</w:t>
    </w:r>
    <w:r w:rsidR="003C6176">
      <w:t>8</w:t>
    </w:r>
  </w:p>
  <w:p w:rsidR="00BA39EB" w:rsidRDefault="00AA32CB">
    <w:pPr>
      <w:pStyle w:val="Nagwek"/>
      <w:jc w:val="right"/>
    </w:pPr>
    <w:r>
      <w:t xml:space="preserve">Senatu ASP w Krakowie z dnia </w:t>
    </w:r>
    <w:r w:rsidR="00CF72C6">
      <w:t>23</w:t>
    </w:r>
    <w:bookmarkStart w:id="0" w:name="_GoBack"/>
    <w:bookmarkEnd w:id="0"/>
    <w:r w:rsidR="00052F53">
      <w:t xml:space="preserve"> maja</w:t>
    </w:r>
    <w:r>
      <w:t xml:space="preserve"> 201</w:t>
    </w:r>
    <w:r w:rsidR="003C6176">
      <w:t>8</w:t>
    </w:r>
    <w:r>
      <w:t xml:space="preserve"> 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2C6" w:rsidRDefault="00CF72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9EB"/>
    <w:rsid w:val="00052F53"/>
    <w:rsid w:val="003C6176"/>
    <w:rsid w:val="003E155F"/>
    <w:rsid w:val="00467F68"/>
    <w:rsid w:val="004C1ACE"/>
    <w:rsid w:val="004E5FFA"/>
    <w:rsid w:val="006C49F9"/>
    <w:rsid w:val="006C5F4C"/>
    <w:rsid w:val="00A04223"/>
    <w:rsid w:val="00AA02D7"/>
    <w:rsid w:val="00AA32CB"/>
    <w:rsid w:val="00B87059"/>
    <w:rsid w:val="00BA39EB"/>
    <w:rsid w:val="00CF72C6"/>
    <w:rsid w:val="00F4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/>
    </w:pPr>
    <w:rPr>
      <w:rFonts w:ascii="Calibri" w:eastAsia="Calibri" w:hAnsi="Calibri"/>
      <w:sz w:val="22"/>
    </w:rPr>
  </w:style>
  <w:style w:type="paragraph" w:styleId="Nagwek1">
    <w:name w:val="heading 1"/>
    <w:basedOn w:val="Nagwek"/>
    <w:qFormat/>
    <w:pPr>
      <w:outlineLvl w:val="0"/>
    </w:pPr>
  </w:style>
  <w:style w:type="paragraph" w:styleId="Nagwek2">
    <w:name w:val="heading 2"/>
    <w:basedOn w:val="Nagwek"/>
    <w:qFormat/>
    <w:pPr>
      <w:outlineLvl w:val="1"/>
    </w:pPr>
  </w:style>
  <w:style w:type="paragraph" w:styleId="Nagwek3">
    <w:name w:val="heading 3"/>
    <w:basedOn w:val="Nagwek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qFormat/>
  </w:style>
  <w:style w:type="character" w:customStyle="1" w:styleId="StopkaZnak1">
    <w:name w:val="Stopka Znak1"/>
    <w:basedOn w:val="Domylnaczcionkaakapitu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  <w:qFormat/>
  </w:style>
  <w:style w:type="paragraph" w:styleId="Podtytu">
    <w:name w:val="Subtitle"/>
    <w:basedOn w:val="Nagwek"/>
    <w:qFormat/>
  </w:style>
  <w:style w:type="numbering" w:customStyle="1" w:styleId="Bezlisty1">
    <w:name w:val="Bez listy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/>
    </w:pPr>
    <w:rPr>
      <w:rFonts w:ascii="Calibri" w:eastAsia="Calibri" w:hAnsi="Calibri"/>
      <w:sz w:val="22"/>
    </w:rPr>
  </w:style>
  <w:style w:type="paragraph" w:styleId="Nagwek1">
    <w:name w:val="heading 1"/>
    <w:basedOn w:val="Nagwek"/>
    <w:qFormat/>
    <w:pPr>
      <w:outlineLvl w:val="0"/>
    </w:pPr>
  </w:style>
  <w:style w:type="paragraph" w:styleId="Nagwek2">
    <w:name w:val="heading 2"/>
    <w:basedOn w:val="Nagwek"/>
    <w:qFormat/>
    <w:pPr>
      <w:outlineLvl w:val="1"/>
    </w:pPr>
  </w:style>
  <w:style w:type="paragraph" w:styleId="Nagwek3">
    <w:name w:val="heading 3"/>
    <w:basedOn w:val="Nagwek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qFormat/>
  </w:style>
  <w:style w:type="character" w:customStyle="1" w:styleId="StopkaZnak1">
    <w:name w:val="Stopka Znak1"/>
    <w:basedOn w:val="Domylnaczcionkaakapitu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  <w:qFormat/>
  </w:style>
  <w:style w:type="paragraph" w:styleId="Podtytu">
    <w:name w:val="Subtitle"/>
    <w:basedOn w:val="Nagwek"/>
    <w:qFormat/>
  </w:style>
  <w:style w:type="numbering" w:customStyle="1" w:styleId="Bezlisty1">
    <w:name w:val="Bez listy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2014-03-18T11:07:00Z</cp:lastPrinted>
  <dcterms:created xsi:type="dcterms:W3CDTF">2018-05-09T06:59:00Z</dcterms:created>
  <dcterms:modified xsi:type="dcterms:W3CDTF">2018-05-24T07:39:00Z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